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考试质量分析报告</w:t>
      </w:r>
    </w:p>
    <w:p>
      <w:pPr>
        <w:jc w:val="center"/>
      </w:pPr>
      <w:r>
        <w:rPr>
          <w:i/>
          <w:color w:val="888888"/>
          <w:sz w:val="17"/>
        </w:rPr>
        <w:t>【使用说明】考后一周内完成；先数据后归因，落到具体改进措施。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考试名称 / 范围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学科 / 班级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考试时间 / 参考人数</w:t>
            </w:r>
          </w:p>
        </w:tc>
        <w:tc>
          <w:tcPr>
            <w:tcW w:type="dxa" w:w="7030"/>
          </w:tcPr>
          <w:p>
            <w:r/>
          </w:p>
        </w:tc>
      </w:tr>
    </w:tbl>
    <w:p>
      <w:r>
        <w:rPr>
          <w:b/>
          <w:sz w:val="23"/>
        </w:rPr>
        <w:t>一、整体数据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  <w:sz w:val="20"/>
              </w:rPr>
              <w:t>平均分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中位数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最高/最低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及格率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优秀率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与上次对比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与平行班对比</w:t>
            </w:r>
          </w:p>
        </w:tc>
      </w:tr>
      <w:tr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</w:tbl>
    <w:p>
      <w:r>
        <w:rPr>
          <w:b/>
          <w:sz w:val="23"/>
        </w:rPr>
        <w:t>二、分数段分布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分数段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人数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占比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较上次变化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名单备注（进步/退步显著者）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r>
        <w:rPr>
          <w:b/>
          <w:sz w:val="23"/>
        </w:rPr>
        <w:t>三、分题分析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题号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考点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满分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得分率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典型错误（附错例）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归因（教/学/命题）</w:t>
            </w:r>
          </w:p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r>
        <w:rPr>
          <w:b/>
          <w:sz w:val="23"/>
        </w:rPr>
        <w:t>四、归因与改进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教学层面归因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哪些内容教学处理不到位，证据是什么</w:t>
            </w:r>
          </w:p>
          <w:p/>
          <w:p/>
        </w:tc>
      </w:tr>
      <w:tr>
        <w:tc>
          <w:tcPr>
            <w:tcW w:type="dxa" w:w="2041"/>
          </w:tcPr>
          <w:p>
            <w:r>
              <w:t>学生层面分层分析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临界生/学困生各自的主要失分模式</w:t>
            </w:r>
          </w:p>
          <w:p/>
          <w:p/>
        </w:tc>
      </w:tr>
      <w:tr>
        <w:tc>
          <w:tcPr>
            <w:tcW w:type="dxa" w:w="2041"/>
          </w:tcPr>
          <w:p>
            <w:r>
              <w:t>近两周改进措施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具体到「哪节课做什么」，避免「加强、重视」类空话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需要重点跟进的学生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